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jc w:val="left"/>
        <w:rPr>
          <w:rFonts w:ascii="Times New Roman" w:hAnsi="Times New Roman" w:eastAsia="仿宋"/>
          <w:b/>
          <w:bCs/>
          <w:sz w:val="28"/>
          <w:szCs w:val="28"/>
        </w:rPr>
      </w:pPr>
      <w:bookmarkStart w:id="8" w:name="_GoBack"/>
      <w:bookmarkEnd w:id="8"/>
      <w:r>
        <w:rPr>
          <w:rFonts w:hint="eastAsia" w:ascii="Times New Roman" w:hAnsi="Times New Roman" w:eastAsia="仿宋"/>
          <w:b/>
          <w:bCs/>
          <w:sz w:val="28"/>
          <w:szCs w:val="28"/>
        </w:rPr>
        <w:t>附件2：</w:t>
      </w:r>
    </w:p>
    <w:p>
      <w:pPr>
        <w:pStyle w:val="12"/>
        <w:spacing w:before="312" w:beforeLines="100" w:line="240" w:lineRule="auto"/>
        <w:jc w:val="both"/>
        <w:rPr>
          <w:rFonts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2023年新加坡硕博连读奖学金项目招生信息（中文）</w:t>
      </w:r>
    </w:p>
    <w:p>
      <w:pPr>
        <w:pStyle w:val="12"/>
        <w:spacing w:before="312" w:beforeLines="100" w:line="240" w:lineRule="auto"/>
        <w:jc w:val="both"/>
        <w:rPr>
          <w:rFonts w:ascii="Times New Roman" w:hAnsi="Times New Roman" w:eastAsia="华文宋体"/>
          <w:sz w:val="28"/>
          <w:szCs w:val="28"/>
        </w:rPr>
      </w:pPr>
      <w:r>
        <w:rPr>
          <w:rFonts w:ascii="Times New Roman" w:hAnsi="Times New Roman" w:eastAsia="华文宋体"/>
          <w:sz w:val="28"/>
          <w:szCs w:val="28"/>
        </w:rPr>
        <w:t>为扩大中新双方在高层次人才培养方面的合作，中新两国政府于2013年将高三项目升级为硕博连读奖学金项目。新加坡教育部每年将提供奖学金，选拔我国优秀的理工科本科应届毕业生赴新加坡国立大学、南洋理工大学和新加坡科技设计大学攻读博士学位。</w:t>
      </w:r>
    </w:p>
    <w:p>
      <w:pPr>
        <w:spacing w:after="0" w:line="240" w:lineRule="auto"/>
        <w:rPr>
          <w:rStyle w:val="9"/>
          <w:rFonts w:ascii="Times New Roman" w:hAnsi="Times New Roman" w:eastAsia="华文宋体"/>
          <w:sz w:val="28"/>
          <w:szCs w:val="28"/>
        </w:rPr>
      </w:pPr>
      <w:r>
        <w:rPr>
          <w:rStyle w:val="9"/>
          <w:rFonts w:ascii="Times New Roman" w:hAnsi="Times New Roman" w:eastAsia="华文宋体"/>
          <w:sz w:val="28"/>
          <w:szCs w:val="28"/>
        </w:rPr>
        <w:t>奖学金细则/有效期限：</w:t>
      </w:r>
    </w:p>
    <w:p>
      <w:pPr>
        <w:pStyle w:val="12"/>
        <w:spacing w:before="312" w:beforeLines="100" w:line="240" w:lineRule="auto"/>
        <w:jc w:val="both"/>
        <w:rPr>
          <w:rFonts w:ascii="Times New Roman" w:hAnsi="Times New Roman" w:eastAsia="华文宋体"/>
          <w:sz w:val="28"/>
          <w:szCs w:val="28"/>
        </w:rPr>
      </w:pPr>
      <w:r>
        <w:rPr>
          <w:rFonts w:ascii="Times New Roman" w:hAnsi="Times New Roman" w:eastAsia="华文宋体"/>
          <w:sz w:val="28"/>
          <w:szCs w:val="28"/>
        </w:rPr>
        <w:t>新方项目院校最初先提供一年期奖学金。其后，将根据项目学生的学业进展，为其提供3-4年的奖学金，每年续延，直至项目学生完成本项目约定的学业。院校可根据实际情况调整奖学金额度。</w:t>
      </w:r>
    </w:p>
    <w:p>
      <w:pPr>
        <w:rPr>
          <w:rStyle w:val="9"/>
          <w:rFonts w:eastAsia="华文宋体"/>
          <w:sz w:val="28"/>
          <w:szCs w:val="28"/>
        </w:rPr>
      </w:pPr>
      <w:r>
        <w:rPr>
          <w:rStyle w:val="9"/>
          <w:rFonts w:eastAsia="华文宋体"/>
          <w:sz w:val="28"/>
          <w:szCs w:val="28"/>
        </w:rPr>
        <w:t>可申请专业：</w:t>
      </w:r>
    </w:p>
    <w:p>
      <w:pPr>
        <w:pStyle w:val="12"/>
        <w:numPr>
          <w:ilvl w:val="0"/>
          <w:numId w:val="1"/>
        </w:numPr>
        <w:spacing w:line="240" w:lineRule="auto"/>
        <w:jc w:val="both"/>
        <w:rPr>
          <w:rFonts w:ascii="Times New Roman" w:hAnsi="Times New Roman" w:eastAsia="华文宋体"/>
          <w:b/>
          <w:sz w:val="28"/>
          <w:szCs w:val="28"/>
        </w:rPr>
      </w:pPr>
      <w:r>
        <w:rPr>
          <w:rStyle w:val="9"/>
          <w:rFonts w:ascii="Times New Roman" w:hAnsi="Times New Roman" w:eastAsia="华文宋体"/>
          <w:sz w:val="28"/>
          <w:szCs w:val="28"/>
        </w:rPr>
        <w:t>新加坡国立大学</w:t>
      </w:r>
      <w:r>
        <w:rPr>
          <w:rFonts w:ascii="Times New Roman" w:hAnsi="Times New Roman" w:eastAsia="华文宋体"/>
          <w:b/>
          <w:sz w:val="28"/>
          <w:szCs w:val="28"/>
        </w:rPr>
        <w:t>National University of Singapore (NUS)</w:t>
      </w:r>
    </w:p>
    <w:tbl>
      <w:tblPr>
        <w:tblStyle w:val="6"/>
        <w:tblW w:w="101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73" w:type="dxa"/>
          </w:tcPr>
          <w:p>
            <w:pPr>
              <w:rPr>
                <w:rFonts w:eastAsia="华文宋体"/>
                <w:b/>
                <w:sz w:val="28"/>
                <w:szCs w:val="28"/>
              </w:rPr>
            </w:pPr>
            <w:r>
              <w:rPr>
                <w:rFonts w:eastAsia="华文宋体"/>
                <w:b/>
                <w:bCs/>
                <w:kern w:val="0"/>
                <w:sz w:val="28"/>
                <w:szCs w:val="28"/>
              </w:rPr>
              <w:t>信息学院（School of Computing）：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173" w:type="dxa"/>
          </w:tcPr>
          <w:p>
            <w:pPr>
              <w:rPr>
                <w:rFonts w:eastAsia="华文宋体"/>
                <w:sz w:val="28"/>
                <w:szCs w:val="28"/>
              </w:rPr>
            </w:pPr>
            <w:r>
              <w:rPr>
                <w:rFonts w:eastAsia="华文宋体"/>
                <w:sz w:val="28"/>
                <w:szCs w:val="28"/>
              </w:rPr>
              <w:t>计算机科学（Department of Computer Science）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173" w:type="dxa"/>
          </w:tcPr>
          <w:p>
            <w:pPr>
              <w:rPr>
                <w:rFonts w:eastAsia="华文宋体"/>
                <w:sz w:val="28"/>
                <w:szCs w:val="28"/>
              </w:rPr>
            </w:pPr>
            <w:r>
              <w:rPr>
                <w:rFonts w:eastAsia="华文宋体"/>
                <w:sz w:val="28"/>
                <w:szCs w:val="28"/>
              </w:rPr>
              <w:t>信息系统（Department of Information Systems）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173" w:type="dxa"/>
          </w:tcPr>
          <w:p>
            <w:pPr>
              <w:rPr>
                <w:rFonts w:eastAsia="华文宋体"/>
                <w:b/>
                <w:sz w:val="28"/>
                <w:szCs w:val="28"/>
              </w:rPr>
            </w:pPr>
            <w:r>
              <w:rPr>
                <w:rFonts w:eastAsia="华文宋体"/>
                <w:b/>
                <w:bCs/>
                <w:sz w:val="28"/>
                <w:szCs w:val="28"/>
              </w:rPr>
              <w:t>工程学院（Faculty of Engineering）：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173" w:type="dxa"/>
          </w:tcPr>
          <w:p>
            <w:pPr>
              <w:widowControl/>
              <w:rPr>
                <w:rFonts w:eastAsia="华文宋体"/>
                <w:color w:val="000000"/>
                <w:sz w:val="28"/>
                <w:szCs w:val="28"/>
              </w:rPr>
            </w:pPr>
            <w:r>
              <w:rPr>
                <w:rFonts w:eastAsia="华文宋体"/>
                <w:color w:val="000000"/>
                <w:sz w:val="28"/>
                <w:szCs w:val="28"/>
              </w:rPr>
              <w:t>生物医学工程（Biomedical Engineering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173" w:type="dxa"/>
          </w:tcPr>
          <w:p>
            <w:pPr>
              <w:rPr>
                <w:rFonts w:eastAsia="华文宋体"/>
                <w:color w:val="000000"/>
                <w:sz w:val="28"/>
                <w:szCs w:val="28"/>
              </w:rPr>
            </w:pPr>
            <w:r>
              <w:rPr>
                <w:rFonts w:eastAsia="华文宋体"/>
                <w:color w:val="000000"/>
                <w:sz w:val="28"/>
                <w:szCs w:val="28"/>
              </w:rPr>
              <w:t>化学与生物分子工程（Chemical &amp; Biomolecular Engineering）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173" w:type="dxa"/>
          </w:tcPr>
          <w:p>
            <w:pPr>
              <w:rPr>
                <w:rFonts w:eastAsia="华文宋体"/>
                <w:color w:val="000000"/>
                <w:sz w:val="28"/>
                <w:szCs w:val="28"/>
              </w:rPr>
            </w:pPr>
            <w:bookmarkStart w:id="0" w:name="RANGE!E7"/>
            <w:r>
              <w:rPr>
                <w:rFonts w:eastAsia="华文宋体"/>
                <w:color w:val="000000"/>
                <w:sz w:val="28"/>
                <w:szCs w:val="28"/>
              </w:rPr>
              <w:t>土木与环境工程（Civil&amp; Environment Engineering</w:t>
            </w:r>
            <w:bookmarkEnd w:id="0"/>
            <w:r>
              <w:rPr>
                <w:rFonts w:eastAsia="华文宋体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173" w:type="dxa"/>
          </w:tcPr>
          <w:p>
            <w:pPr>
              <w:rPr>
                <w:rFonts w:eastAsia="华文宋体"/>
                <w:color w:val="000000"/>
                <w:sz w:val="28"/>
                <w:szCs w:val="28"/>
              </w:rPr>
            </w:pPr>
            <w:bookmarkStart w:id="1" w:name="RANGE!E8"/>
            <w:r>
              <w:rPr>
                <w:rFonts w:eastAsia="华文宋体"/>
                <w:color w:val="000000"/>
                <w:sz w:val="28"/>
                <w:szCs w:val="28"/>
              </w:rPr>
              <w:t>电气与计算机工程（Electrical &amp; Computer Engineering</w:t>
            </w:r>
            <w:bookmarkEnd w:id="1"/>
            <w:r>
              <w:rPr>
                <w:rFonts w:eastAsia="华文宋体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173" w:type="dxa"/>
          </w:tcPr>
          <w:p>
            <w:pPr>
              <w:rPr>
                <w:rFonts w:eastAsia="华文宋体"/>
                <w:color w:val="000000"/>
                <w:sz w:val="28"/>
                <w:szCs w:val="28"/>
              </w:rPr>
            </w:pPr>
            <w:r>
              <w:rPr>
                <w:rFonts w:eastAsia="华文宋体"/>
                <w:color w:val="000000"/>
                <w:sz w:val="28"/>
                <w:szCs w:val="28"/>
              </w:rPr>
              <w:t>工业与系统工程(Industrial &amp; Systems Engineering)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173" w:type="dxa"/>
          </w:tcPr>
          <w:p>
            <w:pPr>
              <w:rPr>
                <w:rFonts w:eastAsia="华文宋体"/>
                <w:color w:val="000000"/>
                <w:sz w:val="28"/>
                <w:szCs w:val="28"/>
              </w:rPr>
            </w:pPr>
            <w:r>
              <w:rPr>
                <w:rFonts w:eastAsia="华文宋体"/>
                <w:color w:val="000000"/>
                <w:sz w:val="28"/>
                <w:szCs w:val="28"/>
              </w:rPr>
              <w:t>材料科学与工程(Materials Science &amp; Engineering)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173" w:type="dxa"/>
          </w:tcPr>
          <w:p>
            <w:pPr>
              <w:rPr>
                <w:rFonts w:eastAsia="华文宋体"/>
                <w:color w:val="000000"/>
                <w:sz w:val="28"/>
                <w:szCs w:val="28"/>
              </w:rPr>
            </w:pPr>
            <w:r>
              <w:rPr>
                <w:rFonts w:eastAsia="华文宋体"/>
                <w:color w:val="000000"/>
                <w:sz w:val="28"/>
                <w:szCs w:val="28"/>
              </w:rPr>
              <w:t>机械工程(Mechanical Engineering)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173" w:type="dxa"/>
          </w:tcPr>
          <w:p>
            <w:pPr>
              <w:rPr>
                <w:rFonts w:eastAsia="华文宋体"/>
                <w:b/>
                <w:sz w:val="28"/>
                <w:szCs w:val="28"/>
              </w:rPr>
            </w:pPr>
            <w:r>
              <w:rPr>
                <w:rFonts w:eastAsia="华文宋体"/>
                <w:b/>
                <w:sz w:val="28"/>
                <w:szCs w:val="28"/>
              </w:rPr>
              <w:t>理学院 （Faculty of Science）：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173" w:type="dxa"/>
          </w:tcPr>
          <w:p>
            <w:pPr>
              <w:pStyle w:val="12"/>
              <w:spacing w:line="240" w:lineRule="auto"/>
              <w:jc w:val="both"/>
              <w:rPr>
                <w:rFonts w:ascii="Times New Roman" w:hAnsi="Times New Roman" w:eastAsia="华文宋体"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sz w:val="28"/>
                <w:szCs w:val="28"/>
              </w:rPr>
              <w:t>生物科学（</w:t>
            </w:r>
            <w:r>
              <w:rPr>
                <w:rFonts w:ascii="Times New Roman" w:hAnsi="Times New Roman" w:eastAsia="华文宋体"/>
                <w:bCs/>
                <w:sz w:val="28"/>
                <w:szCs w:val="28"/>
              </w:rPr>
              <w:t>Biological Sciences）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173" w:type="dxa"/>
          </w:tcPr>
          <w:p>
            <w:pPr>
              <w:rPr>
                <w:rFonts w:eastAsia="华文宋体"/>
                <w:color w:val="000000"/>
                <w:sz w:val="28"/>
                <w:szCs w:val="28"/>
              </w:rPr>
            </w:pPr>
            <w:r>
              <w:rPr>
                <w:rFonts w:eastAsia="华文宋体"/>
                <w:sz w:val="28"/>
                <w:szCs w:val="28"/>
              </w:rPr>
              <w:t>化学（</w:t>
            </w:r>
            <w:r>
              <w:rPr>
                <w:rFonts w:eastAsia="华文宋体"/>
                <w:bCs/>
                <w:sz w:val="28"/>
                <w:szCs w:val="28"/>
              </w:rPr>
              <w:t>Chemistry）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173" w:type="dxa"/>
          </w:tcPr>
          <w:p>
            <w:pPr>
              <w:rPr>
                <w:rFonts w:eastAsia="华文宋体"/>
                <w:color w:val="000000"/>
                <w:sz w:val="28"/>
                <w:szCs w:val="28"/>
              </w:rPr>
            </w:pPr>
            <w:r>
              <w:rPr>
                <w:rFonts w:eastAsia="华文宋体"/>
                <w:bCs/>
                <w:sz w:val="28"/>
                <w:szCs w:val="28"/>
              </w:rPr>
              <w:t>数学（Mathematics）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173" w:type="dxa"/>
          </w:tcPr>
          <w:p>
            <w:pPr>
              <w:rPr>
                <w:rFonts w:eastAsia="华文宋体"/>
                <w:bCs/>
                <w:sz w:val="28"/>
                <w:szCs w:val="28"/>
              </w:rPr>
            </w:pPr>
            <w:r>
              <w:rPr>
                <w:rFonts w:eastAsia="华文宋体"/>
                <w:bCs/>
                <w:sz w:val="28"/>
                <w:szCs w:val="28"/>
              </w:rPr>
              <w:t>配药学 (Pharmacy)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173" w:type="dxa"/>
          </w:tcPr>
          <w:p>
            <w:pPr>
              <w:rPr>
                <w:rFonts w:eastAsia="华文宋体"/>
                <w:color w:val="000000"/>
                <w:sz w:val="28"/>
                <w:szCs w:val="28"/>
              </w:rPr>
            </w:pPr>
            <w:r>
              <w:rPr>
                <w:rFonts w:eastAsia="华文宋体"/>
                <w:bCs/>
                <w:sz w:val="28"/>
                <w:szCs w:val="28"/>
              </w:rPr>
              <w:t>物理学（Physics）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173" w:type="dxa"/>
          </w:tcPr>
          <w:p>
            <w:pPr>
              <w:pStyle w:val="12"/>
              <w:spacing w:line="240" w:lineRule="auto"/>
              <w:jc w:val="both"/>
              <w:rPr>
                <w:rFonts w:ascii="Times New Roman" w:hAnsi="Times New Roman" w:eastAsia="华文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华文宋体"/>
                <w:bCs/>
                <w:sz w:val="28"/>
                <w:szCs w:val="28"/>
              </w:rPr>
              <w:t>概率统计与应用（Statistics &amp; Applied Probability）</w:t>
            </w:r>
          </w:p>
        </w:tc>
      </w:tr>
    </w:tbl>
    <w:p>
      <w:pPr>
        <w:rPr>
          <w:rFonts w:eastAsia="华文宋体"/>
          <w:b/>
          <w:sz w:val="28"/>
          <w:szCs w:val="28"/>
        </w:rPr>
      </w:pPr>
    </w:p>
    <w:p>
      <w:pPr>
        <w:pStyle w:val="12"/>
        <w:numPr>
          <w:ilvl w:val="0"/>
          <w:numId w:val="1"/>
        </w:numPr>
        <w:spacing w:line="240" w:lineRule="auto"/>
        <w:jc w:val="both"/>
        <w:rPr>
          <w:rFonts w:ascii="Times New Roman" w:hAnsi="Times New Roman" w:eastAsia="华文宋体"/>
          <w:b/>
          <w:sz w:val="28"/>
          <w:szCs w:val="28"/>
        </w:rPr>
      </w:pPr>
      <w:r>
        <w:rPr>
          <w:rFonts w:ascii="Times New Roman" w:hAnsi="Times New Roman" w:eastAsia="华文宋体"/>
          <w:b/>
          <w:sz w:val="28"/>
          <w:szCs w:val="28"/>
        </w:rPr>
        <w:t>南洋理工大学Nanyang Technological University (NTU)</w:t>
      </w:r>
    </w:p>
    <w:tbl>
      <w:tblPr>
        <w:tblStyle w:val="6"/>
        <w:tblW w:w="104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0456" w:type="dxa"/>
          </w:tcPr>
          <w:p>
            <w:pPr>
              <w:widowControl/>
              <w:rPr>
                <w:rFonts w:eastAsia="华文宋体"/>
                <w:b/>
                <w:sz w:val="28"/>
                <w:szCs w:val="28"/>
              </w:rPr>
            </w:pPr>
            <w:r>
              <w:rPr>
                <w:rStyle w:val="9"/>
                <w:rFonts w:eastAsia="华文宋体"/>
                <w:sz w:val="28"/>
                <w:szCs w:val="28"/>
              </w:rPr>
              <w:t>工程学院 （College of Engineering）：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456" w:type="dxa"/>
          </w:tcPr>
          <w:p>
            <w:pPr>
              <w:widowControl/>
              <w:rPr>
                <w:rFonts w:eastAsia="华文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 xml:space="preserve">化学与生物医药工程学院（School of Chemical and Biomedical Engineering） </w:t>
            </w:r>
          </w:p>
        </w:tc>
      </w:tr>
      <w:tr>
        <w:trPr>
          <w:trHeight w:val="283" w:hRule="atLeast"/>
        </w:trPr>
        <w:tc>
          <w:tcPr>
            <w:tcW w:w="10456" w:type="dxa"/>
          </w:tcPr>
          <w:p>
            <w:pPr>
              <w:widowControl/>
              <w:rPr>
                <w:rFonts w:eastAsia="华文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土木与环境工程学院（School of Civil and Environmental Engineering）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456" w:type="dxa"/>
          </w:tcPr>
          <w:p>
            <w:pPr>
              <w:widowControl/>
              <w:rPr>
                <w:rFonts w:eastAsia="华文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计算机科学与工程学院(School of Computer Science and Engineering )</w:t>
            </w:r>
          </w:p>
        </w:tc>
      </w:tr>
      <w:tr>
        <w:trPr>
          <w:trHeight w:val="430" w:hRule="atLeast"/>
        </w:trPr>
        <w:tc>
          <w:tcPr>
            <w:tcW w:w="10456" w:type="dxa"/>
          </w:tcPr>
          <w:p>
            <w:pPr>
              <w:widowControl/>
              <w:rPr>
                <w:rFonts w:eastAsia="华文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 xml:space="preserve">电机与电子工程学院（School of Electrical and Electronic Engineering） </w:t>
            </w:r>
          </w:p>
        </w:tc>
      </w:tr>
      <w:tr>
        <w:trPr>
          <w:trHeight w:val="328" w:hRule="atLeast"/>
        </w:trPr>
        <w:tc>
          <w:tcPr>
            <w:tcW w:w="10456" w:type="dxa"/>
          </w:tcPr>
          <w:p>
            <w:pPr>
              <w:widowControl/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材料科学与工程学院（School of Materials Science and Engineering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456" w:type="dxa"/>
          </w:tcPr>
          <w:p>
            <w:pPr>
              <w:widowControl/>
              <w:jc w:val="left"/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</w:pPr>
            <w:bookmarkStart w:id="2" w:name="RANGE!D13"/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机械与航空航天工程学院</w:t>
            </w:r>
            <w:r>
              <w:rPr>
                <w:rFonts w:eastAsia="华文宋体"/>
                <w:color w:val="000000"/>
                <w:kern w:val="0"/>
                <w:sz w:val="28"/>
                <w:szCs w:val="28"/>
              </w:rPr>
              <w:t> （</w:t>
            </w: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School of Mechanical and Aerospace Engineering</w:t>
            </w:r>
            <w:bookmarkEnd w:id="2"/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56" w:type="dxa"/>
          </w:tcPr>
          <w:p>
            <w:pPr>
              <w:widowControl/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9"/>
                <w:rFonts w:eastAsia="华文宋体"/>
                <w:sz w:val="28"/>
                <w:szCs w:val="28"/>
              </w:rPr>
              <w:t>理学院 （College of Science）：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456" w:type="dxa"/>
          </w:tcPr>
          <w:p>
            <w:pPr>
              <w:widowControl/>
              <w:rPr>
                <w:rStyle w:val="9"/>
                <w:rFonts w:eastAsia="华文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亚洲环境学院（Asian School of Environment）</w:t>
            </w:r>
          </w:p>
        </w:tc>
      </w:tr>
      <w:tr>
        <w:trPr>
          <w:trHeight w:val="414" w:hRule="atLeast"/>
        </w:trPr>
        <w:tc>
          <w:tcPr>
            <w:tcW w:w="10456" w:type="dxa"/>
          </w:tcPr>
          <w:p>
            <w:pPr>
              <w:widowControl/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数理科学学院（School of Physical and Mathematical Sciences ）</w:t>
            </w:r>
          </w:p>
        </w:tc>
      </w:tr>
      <w:tr>
        <w:trPr>
          <w:trHeight w:val="278" w:hRule="atLeast"/>
        </w:trPr>
        <w:tc>
          <w:tcPr>
            <w:tcW w:w="10456" w:type="dxa"/>
          </w:tcPr>
          <w:p>
            <w:pPr>
              <w:widowControl/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宋体"/>
                <w:bCs/>
                <w:color w:val="000000"/>
                <w:kern w:val="0"/>
                <w:sz w:val="28"/>
                <w:szCs w:val="28"/>
              </w:rPr>
              <w:t>生物科学学院（School of Biological Sciences ）</w:t>
            </w:r>
          </w:p>
        </w:tc>
      </w:tr>
    </w:tbl>
    <w:p>
      <w:pPr>
        <w:rPr>
          <w:rFonts w:eastAsia="华文宋体"/>
          <w:sz w:val="28"/>
          <w:szCs w:val="28"/>
        </w:rPr>
      </w:pPr>
    </w:p>
    <w:p>
      <w:pPr>
        <w:pStyle w:val="12"/>
        <w:numPr>
          <w:ilvl w:val="0"/>
          <w:numId w:val="1"/>
        </w:numPr>
        <w:spacing w:line="240" w:lineRule="auto"/>
        <w:jc w:val="both"/>
        <w:rPr>
          <w:rFonts w:ascii="Times New Roman" w:hAnsi="Times New Roman" w:eastAsia="华文宋体"/>
          <w:b/>
          <w:bCs/>
          <w:sz w:val="28"/>
          <w:szCs w:val="28"/>
          <w:u w:val="single"/>
        </w:rPr>
      </w:pPr>
      <w:r>
        <w:rPr>
          <w:rStyle w:val="9"/>
          <w:rFonts w:ascii="Times New Roman" w:hAnsi="Times New Roman" w:eastAsia="华文宋体"/>
          <w:sz w:val="28"/>
          <w:szCs w:val="28"/>
        </w:rPr>
        <w:t>新加坡科技设计大学</w:t>
      </w:r>
      <w:r>
        <w:rPr>
          <w:rStyle w:val="9"/>
          <w:rFonts w:ascii="Times New Roman" w:hAnsi="Times New Roman" w:eastAsia="华文宋体"/>
          <w:sz w:val="28"/>
          <w:szCs w:val="28"/>
          <w:u w:val="single"/>
        </w:rPr>
        <w:t>Singapore University of Technology and Design (SUTD)</w:t>
      </w:r>
    </w:p>
    <w:tbl>
      <w:tblPr>
        <w:tblStyle w:val="6"/>
        <w:tblW w:w="0" w:type="auto"/>
        <w:tblInd w:w="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</w:tcPr>
          <w:p>
            <w:pPr>
              <w:jc w:val="left"/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3" w:name="RANGE!D20"/>
            <w:r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  <w:t>建筑与可持续设计（Architecture and Sustainable Design ）(ASD)</w:t>
            </w:r>
            <w:bookmarkEnd w:id="3"/>
          </w:p>
          <w:p>
            <w:pPr>
              <w:jc w:val="left"/>
              <w:rPr>
                <w:rFonts w:eastAsia="华文宋体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"https://asd.sutd.edu.sg/phd-programme/" </w:instrText>
            </w:r>
            <w:r>
              <w:fldChar w:fldCharType="separate"/>
            </w:r>
            <w:r>
              <w:rPr>
                <w:rStyle w:val="10"/>
                <w:rFonts w:eastAsia="华文宋体"/>
                <w:sz w:val="28"/>
                <w:szCs w:val="28"/>
              </w:rPr>
              <w:t>https://asd.sutd.edu.sg/phd-programme/</w:t>
            </w:r>
            <w:r>
              <w:rPr>
                <w:rStyle w:val="10"/>
                <w:rFonts w:eastAsia="华文宋体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</w:tcPr>
          <w:p>
            <w:pPr>
              <w:widowControl/>
              <w:jc w:val="left"/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  <w:t>工程产品开发（Engineering Product Development） (EPD)：</w:t>
            </w:r>
            <w:r>
              <w:rPr>
                <w:rStyle w:val="10"/>
                <w:rFonts w:eastAsia="华文宋体"/>
                <w:sz w:val="28"/>
                <w:szCs w:val="28"/>
              </w:rPr>
              <w:t>https://epd.sutd.edu.sg/education/graduate/epd-phd-programme/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</w:tcPr>
          <w:p>
            <w:pPr>
              <w:widowControl/>
              <w:jc w:val="left"/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  <w:t xml:space="preserve">工程系统与设计 （Engineering Systems and Design） (ESD) </w:t>
            </w:r>
          </w:p>
          <w:p>
            <w:pPr>
              <w:widowControl/>
              <w:jc w:val="left"/>
              <w:rPr>
                <w:rFonts w:eastAsia="华文宋体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"https://esd.sutd.edu.sg/academics/phd-programme/" </w:instrText>
            </w:r>
            <w:r>
              <w:fldChar w:fldCharType="separate"/>
            </w:r>
            <w:r>
              <w:rPr>
                <w:rStyle w:val="10"/>
                <w:rFonts w:eastAsia="华文宋体"/>
                <w:sz w:val="28"/>
                <w:szCs w:val="28"/>
              </w:rPr>
              <w:t>https://esd.sutd.edu.sg/academics/phd-programme/</w:t>
            </w:r>
            <w:r>
              <w:rPr>
                <w:rStyle w:val="10"/>
                <w:rFonts w:eastAsia="华文宋体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</w:tcPr>
          <w:p>
            <w:pPr>
              <w:jc w:val="left"/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宋体"/>
                <w:b/>
                <w:bCs/>
                <w:color w:val="000000"/>
                <w:kern w:val="0"/>
                <w:sz w:val="28"/>
                <w:szCs w:val="28"/>
              </w:rPr>
              <w:t>信息系统技术与设计（Information Systems Technology and Design）(ISTD)</w:t>
            </w:r>
          </w:p>
          <w:p>
            <w:pPr>
              <w:jc w:val="left"/>
              <w:rPr>
                <w:rFonts w:eastAsia="华文宋体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"https://istd.sutd.edu.sg/phd/phd-overview/" </w:instrText>
            </w:r>
            <w:r>
              <w:fldChar w:fldCharType="separate"/>
            </w:r>
            <w:r>
              <w:rPr>
                <w:rStyle w:val="10"/>
                <w:rFonts w:eastAsia="华文宋体"/>
                <w:sz w:val="28"/>
                <w:szCs w:val="28"/>
              </w:rPr>
              <w:t>https://istd.sutd.edu.sg/phd/phd-overview/</w:t>
            </w:r>
            <w:r>
              <w:rPr>
                <w:rStyle w:val="10"/>
                <w:rFonts w:eastAsia="华文宋体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0" w:type="auto"/>
          </w:tcPr>
          <w:p>
            <w:pPr>
              <w:jc w:val="left"/>
              <w:rPr>
                <w:rFonts w:eastAsia="华文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华文宋体"/>
                <w:b/>
                <w:color w:val="000000"/>
                <w:kern w:val="0"/>
                <w:sz w:val="28"/>
                <w:szCs w:val="28"/>
                <w:lang w:val="en-SG"/>
              </w:rPr>
              <w:t xml:space="preserve">理科与数学(Science </w:t>
            </w:r>
            <w:r>
              <w:rPr>
                <w:rFonts w:eastAsia="华文宋体"/>
                <w:b/>
                <w:color w:val="000000"/>
                <w:kern w:val="0"/>
                <w:sz w:val="28"/>
                <w:szCs w:val="28"/>
              </w:rPr>
              <w:t>and Math</w:t>
            </w:r>
            <w:r>
              <w:rPr>
                <w:rFonts w:eastAsia="华文宋体"/>
                <w:color w:val="000000"/>
                <w:kern w:val="0"/>
                <w:sz w:val="28"/>
                <w:szCs w:val="28"/>
              </w:rPr>
              <w:t>)</w:t>
            </w:r>
          </w:p>
          <w:p>
            <w:pPr>
              <w:jc w:val="left"/>
              <w:rPr>
                <w:rFonts w:eastAsia="华文宋体"/>
                <w:sz w:val="28"/>
                <w:szCs w:val="28"/>
                <w:highlight w:val="yellow"/>
              </w:rPr>
            </w:pPr>
            <w:r>
              <w:rPr>
                <w:rStyle w:val="10"/>
                <w:rFonts w:eastAsia="华文宋体"/>
                <w:sz w:val="28"/>
                <w:szCs w:val="28"/>
              </w:rPr>
              <w:t>https://smt.sutd.edu.sg/education/graduate/phd-program/</w:t>
            </w:r>
          </w:p>
        </w:tc>
      </w:tr>
    </w:tbl>
    <w:p>
      <w:pPr>
        <w:rPr>
          <w:rFonts w:asciiTheme="minorHAnsi" w:hAnsiTheme="minorHAnsi" w:cstheme="minorHAnsi"/>
        </w:rPr>
      </w:pPr>
    </w:p>
    <w:p>
      <w:pPr>
        <w:pStyle w:val="12"/>
        <w:spacing w:line="240" w:lineRule="auto"/>
        <w:jc w:val="both"/>
        <w:rPr>
          <w:rStyle w:val="9"/>
          <w:rFonts w:ascii="Times New Roman" w:hAnsi="Times New Roman" w:eastAsia="华文宋体"/>
          <w:sz w:val="28"/>
          <w:szCs w:val="28"/>
        </w:rPr>
      </w:pPr>
      <w:bookmarkStart w:id="4" w:name="OLE_LINK2"/>
      <w:bookmarkStart w:id="5" w:name="OLE_LINK3"/>
      <w:r>
        <w:rPr>
          <w:rStyle w:val="9"/>
          <w:rFonts w:ascii="Times New Roman" w:hAnsi="Times New Roman" w:eastAsia="华文宋体"/>
          <w:sz w:val="28"/>
          <w:szCs w:val="28"/>
        </w:rPr>
        <w:t>项目详情：</w:t>
      </w:r>
      <w:bookmarkEnd w:id="4"/>
      <w:bookmarkEnd w:id="5"/>
    </w:p>
    <w:p>
      <w:pPr>
        <w:pStyle w:val="12"/>
        <w:spacing w:line="240" w:lineRule="auto"/>
        <w:jc w:val="both"/>
        <w:rPr>
          <w:rFonts w:ascii="Times New Roman" w:hAnsi="Times New Roman" w:eastAsia="华文宋体"/>
          <w:sz w:val="28"/>
          <w:szCs w:val="28"/>
        </w:rPr>
      </w:pPr>
      <w:r>
        <w:rPr>
          <w:rFonts w:ascii="Times New Roman" w:hAnsi="Times New Roman" w:eastAsia="华文宋体"/>
          <w:sz w:val="28"/>
          <w:szCs w:val="28"/>
        </w:rPr>
        <w:t>请参考以下网址获取项目详细信息：</w:t>
      </w:r>
    </w:p>
    <w:p>
      <w:pPr>
        <w:pStyle w:val="12"/>
        <w:jc w:val="both"/>
        <w:rPr>
          <w:rFonts w:ascii="Times New Roman" w:hAnsi="Times New Roman" w:eastAsia="华文宋体"/>
          <w:sz w:val="28"/>
          <w:szCs w:val="28"/>
          <w:lang w:val="en-SG"/>
        </w:rPr>
      </w:pPr>
      <w:r>
        <w:rPr>
          <w:rFonts w:ascii="Times New Roman" w:hAnsi="Times New Roman" w:eastAsia="华文宋体"/>
          <w:sz w:val="28"/>
          <w:szCs w:val="28"/>
          <w:lang w:val="en-SG"/>
        </w:rPr>
        <w:t>新加坡国立大学:</w:t>
      </w:r>
    </w:p>
    <w:p>
      <w:pPr>
        <w:pStyle w:val="12"/>
        <w:jc w:val="both"/>
        <w:rPr>
          <w:rFonts w:ascii="Times New Roman" w:hAnsi="Times New Roman" w:eastAsia="华文宋体"/>
          <w:sz w:val="28"/>
          <w:szCs w:val="28"/>
          <w:lang w:val="en-SG"/>
        </w:rPr>
      </w:pPr>
      <w:r>
        <w:fldChar w:fldCharType="begin"/>
      </w:r>
      <w:r>
        <w:instrText xml:space="preserve"> HYPERLINK "http://www.nus.edu.sg/admissions/graduate-studies/scholarships-nrs2.php" </w:instrText>
      </w:r>
      <w:r>
        <w:fldChar w:fldCharType="separate"/>
      </w:r>
      <w:r>
        <w:rPr>
          <w:rFonts w:ascii="Times New Roman" w:hAnsi="Times New Roman" w:eastAsia="华文宋体"/>
          <w:sz w:val="28"/>
          <w:szCs w:val="28"/>
          <w:lang w:val="en-SG"/>
        </w:rPr>
        <w:t>http://www.nus.edu.sg/admissions/graduate-studies/scholarships-nrs2.php</w:t>
      </w:r>
      <w:r>
        <w:rPr>
          <w:rFonts w:ascii="Times New Roman" w:hAnsi="Times New Roman" w:eastAsia="华文宋体"/>
          <w:sz w:val="28"/>
          <w:szCs w:val="28"/>
          <w:lang w:val="en-SG"/>
        </w:rPr>
        <w:fldChar w:fldCharType="end"/>
      </w:r>
    </w:p>
    <w:p>
      <w:pPr>
        <w:pStyle w:val="1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drawing>
          <wp:inline distT="0" distB="0" distL="0" distR="0">
            <wp:extent cx="1133475" cy="11334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rPr>
          <w:rFonts w:ascii="Times New Roman" w:hAnsi="Times New Roman" w:eastAsia="华文宋体"/>
          <w:sz w:val="28"/>
          <w:szCs w:val="28"/>
          <w:lang w:val="en-SG"/>
        </w:rPr>
      </w:pPr>
      <w:r>
        <w:rPr>
          <w:rFonts w:ascii="Times New Roman" w:hAnsi="Times New Roman" w:eastAsia="华文宋体"/>
          <w:sz w:val="28"/>
          <w:szCs w:val="28"/>
          <w:lang w:val="en-SG"/>
        </w:rPr>
        <w:t>南洋理工大学:</w:t>
      </w:r>
      <w:r>
        <w:rPr>
          <w:rFonts w:asciiTheme="minorHAnsi" w:hAnsiTheme="minorHAnsi" w:cstheme="minorHAnsi"/>
        </w:rPr>
        <w:t xml:space="preserve"> </w:t>
      </w:r>
      <w:r>
        <w:fldChar w:fldCharType="begin"/>
      </w:r>
      <w:r>
        <w:instrText xml:space="preserve"> HYPERLINK "http://admissions.ntu.edu.sg/graduate/scholarships/Pages/ResearchScholarship.aspx" </w:instrText>
      </w:r>
      <w:r>
        <w:fldChar w:fldCharType="separate"/>
      </w:r>
      <w:r>
        <w:rPr>
          <w:rFonts w:ascii="Times New Roman" w:hAnsi="Times New Roman" w:eastAsia="华文宋体"/>
          <w:sz w:val="28"/>
          <w:szCs w:val="28"/>
          <w:lang w:val="en-SG"/>
        </w:rPr>
        <w:t>http://admissions.ntu.edu.sg/graduate/scholarships/Pages/ResearchScholarship.aspx</w:t>
      </w:r>
      <w:r>
        <w:rPr>
          <w:rFonts w:ascii="Times New Roman" w:hAnsi="Times New Roman" w:eastAsia="华文宋体"/>
          <w:sz w:val="28"/>
          <w:szCs w:val="28"/>
          <w:lang w:val="en-SG"/>
        </w:rPr>
        <w:fldChar w:fldCharType="end"/>
      </w:r>
    </w:p>
    <w:p>
      <w:pPr>
        <w:pStyle w:val="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drawing>
          <wp:inline distT="0" distB="0" distL="0" distR="0">
            <wp:extent cx="1133475" cy="11334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eastAsia="华文宋体"/>
          <w:sz w:val="28"/>
          <w:szCs w:val="28"/>
          <w:lang w:val="en-SG"/>
        </w:rPr>
        <w:t>新加坡科技设计大学:</w:t>
      </w:r>
      <w:r>
        <w:rPr>
          <w:rFonts w:asciiTheme="minorHAnsi" w:hAnsiTheme="minorHAnsi" w:cstheme="minorHAnsi"/>
        </w:rPr>
        <w:t xml:space="preserve"> </w:t>
      </w:r>
    </w:p>
    <w:p>
      <w:pPr>
        <w:pStyle w:val="12"/>
        <w:jc w:val="both"/>
        <w:rPr>
          <w:rFonts w:ascii="Times New Roman" w:hAnsi="Times New Roman" w:eastAsia="华文宋体"/>
          <w:color w:val="000000"/>
          <w:sz w:val="28"/>
          <w:szCs w:val="28"/>
          <w:lang w:val="en-SG"/>
        </w:rPr>
      </w:pPr>
      <w:r>
        <w:fldChar w:fldCharType="begin"/>
      </w:r>
      <w:r>
        <w:instrText xml:space="preserve"> HYPERLINK "http://www.sutd.edu.sg/phd_scholarships.aspx" </w:instrText>
      </w:r>
      <w:r>
        <w:fldChar w:fldCharType="separate"/>
      </w:r>
      <w:r>
        <w:rPr>
          <w:rFonts w:ascii="Times New Roman" w:hAnsi="Times New Roman" w:eastAsia="华文宋体"/>
          <w:color w:val="000000"/>
          <w:sz w:val="28"/>
          <w:szCs w:val="28"/>
          <w:lang w:val="en-SG"/>
        </w:rPr>
        <w:t>http://www.sutd.edu.sg/phd_scholarships.aspx</w:t>
      </w:r>
      <w:r>
        <w:rPr>
          <w:rFonts w:ascii="Times New Roman" w:hAnsi="Times New Roman" w:eastAsia="华文宋体"/>
          <w:color w:val="000000"/>
          <w:sz w:val="28"/>
          <w:szCs w:val="28"/>
          <w:lang w:val="en-SG"/>
        </w:rPr>
        <w:fldChar w:fldCharType="end"/>
      </w:r>
    </w:p>
    <w:p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drawing>
          <wp:inline distT="0" distB="0" distL="0" distR="0">
            <wp:extent cx="1123950" cy="1123950"/>
            <wp:effectExtent l="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HAnsi" w:hAnsiTheme="minorHAnsi" w:cstheme="minorHAnsi"/>
          <w:b/>
        </w:rPr>
      </w:pPr>
    </w:p>
    <w:p>
      <w:pPr>
        <w:spacing w:after="0" w:line="240" w:lineRule="auto"/>
        <w:rPr>
          <w:rFonts w:ascii="Times New Roman" w:hAnsi="Times New Roman" w:eastAsia="华文宋体"/>
          <w:b/>
          <w:sz w:val="28"/>
          <w:szCs w:val="28"/>
        </w:rPr>
      </w:pPr>
      <w:r>
        <w:rPr>
          <w:rFonts w:ascii="Times New Roman" w:hAnsi="Times New Roman" w:eastAsia="华文宋体"/>
          <w:b/>
          <w:sz w:val="28"/>
          <w:szCs w:val="28"/>
        </w:rPr>
        <w:t>申请程序：</w:t>
      </w:r>
    </w:p>
    <w:p>
      <w:pPr>
        <w:pStyle w:val="12"/>
        <w:spacing w:after="0" w:line="240" w:lineRule="auto"/>
        <w:jc w:val="both"/>
        <w:rPr>
          <w:rFonts w:ascii="Times New Roman" w:hAnsi="Times New Roman" w:eastAsia="华文宋体"/>
          <w:sz w:val="28"/>
          <w:szCs w:val="28"/>
        </w:rPr>
      </w:pPr>
      <w:r>
        <w:rPr>
          <w:rFonts w:ascii="Times New Roman" w:hAnsi="Times New Roman" w:eastAsia="华文宋体"/>
          <w:sz w:val="28"/>
          <w:szCs w:val="28"/>
        </w:rPr>
        <w:t>请登录各院校及院系相关网站查询具体的申请条件。为确保申请顺利进行，请提前准备好以下材料并扫描成PDF文件（单个文件最大不超过5M），以备在线申请时使用。注意，未完成的申请将不被处理或延迟处理。</w:t>
      </w:r>
    </w:p>
    <w:p>
      <w:pPr>
        <w:pStyle w:val="1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华文宋体"/>
          <w:sz w:val="28"/>
          <w:szCs w:val="28"/>
        </w:rPr>
      </w:pPr>
      <w:r>
        <w:rPr>
          <w:rFonts w:ascii="Times New Roman" w:hAnsi="Times New Roman" w:eastAsia="华文宋体"/>
          <w:sz w:val="28"/>
          <w:szCs w:val="28"/>
        </w:rPr>
        <w:t>本科和/或硕士阶段的成绩单及相关证书（需附有官方英文翻译）。</w:t>
      </w:r>
    </w:p>
    <w:p>
      <w:pPr>
        <w:pStyle w:val="1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华文宋体"/>
          <w:sz w:val="28"/>
          <w:szCs w:val="28"/>
        </w:rPr>
      </w:pPr>
      <w:r>
        <w:rPr>
          <w:rFonts w:ascii="Times New Roman" w:hAnsi="Times New Roman" w:eastAsia="华文宋体"/>
          <w:sz w:val="28"/>
          <w:szCs w:val="28"/>
        </w:rPr>
        <w:t>托福或雅思成绩单</w:t>
      </w:r>
    </w:p>
    <w:p>
      <w:pPr>
        <w:pStyle w:val="1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华文宋体"/>
          <w:sz w:val="28"/>
          <w:szCs w:val="28"/>
        </w:rPr>
      </w:pPr>
      <w:r>
        <w:rPr>
          <w:rFonts w:ascii="Times New Roman" w:hAnsi="Times New Roman" w:eastAsia="华文宋体"/>
          <w:sz w:val="28"/>
          <w:szCs w:val="28"/>
        </w:rPr>
        <w:t>GRE成绩单</w:t>
      </w:r>
    </w:p>
    <w:p>
      <w:pPr>
        <w:pStyle w:val="1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华文宋体"/>
          <w:sz w:val="28"/>
          <w:szCs w:val="28"/>
        </w:rPr>
      </w:pPr>
      <w:r>
        <w:rPr>
          <w:rFonts w:ascii="Times New Roman" w:hAnsi="Times New Roman" w:eastAsia="华文宋体"/>
          <w:sz w:val="28"/>
          <w:szCs w:val="28"/>
        </w:rPr>
        <w:t>个人简历，获奖情况，发表作品和论文，个人简历网址链接等。（非必须）</w:t>
      </w:r>
    </w:p>
    <w:p>
      <w:pPr>
        <w:pStyle w:val="1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华文宋体"/>
          <w:sz w:val="28"/>
          <w:szCs w:val="28"/>
        </w:rPr>
      </w:pPr>
      <w:r>
        <w:rPr>
          <w:rFonts w:ascii="Times New Roman" w:hAnsi="Times New Roman" w:eastAsia="华文宋体"/>
          <w:sz w:val="28"/>
          <w:szCs w:val="28"/>
        </w:rPr>
        <w:t>可对你的学术能力及学术成果做出评价的2-3名推荐人</w:t>
      </w:r>
    </w:p>
    <w:p>
      <w:pPr>
        <w:pStyle w:val="1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华文宋体"/>
          <w:sz w:val="28"/>
          <w:szCs w:val="28"/>
        </w:rPr>
      </w:pPr>
      <w:r>
        <w:rPr>
          <w:rFonts w:ascii="Times New Roman" w:hAnsi="Times New Roman" w:eastAsia="华文宋体"/>
          <w:sz w:val="28"/>
          <w:szCs w:val="28"/>
        </w:rPr>
        <w:t>身份证复印件或护照相关页复印件</w:t>
      </w:r>
    </w:p>
    <w:p>
      <w:pPr>
        <w:pStyle w:val="1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华文宋体"/>
          <w:sz w:val="28"/>
          <w:szCs w:val="28"/>
        </w:rPr>
      </w:pPr>
      <w:r>
        <w:rPr>
          <w:rFonts w:ascii="Times New Roman" w:hAnsi="Times New Roman" w:eastAsia="华文宋体"/>
          <w:sz w:val="28"/>
          <w:szCs w:val="28"/>
        </w:rPr>
        <w:t>一份研究计划书</w:t>
      </w:r>
    </w:p>
    <w:tbl>
      <w:tblPr>
        <w:tblStyle w:val="7"/>
        <w:tblW w:w="9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6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6" w:type="dxa"/>
            <w:vAlign w:val="center"/>
          </w:tcPr>
          <w:p>
            <w:pPr>
              <w:pStyle w:val="12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Times New Roman" w:hAnsi="Times New Roman" w:eastAsia="华文宋体"/>
                <w:b/>
                <w:sz w:val="28"/>
                <w:szCs w:val="28"/>
              </w:rPr>
              <w:t>新加坡国立大学申请链接</w:t>
            </w:r>
          </w:p>
        </w:tc>
        <w:tc>
          <w:tcPr>
            <w:tcW w:w="1536" w:type="dxa"/>
            <w:vMerge w:val="restart"/>
          </w:tcPr>
          <w:p>
            <w:pPr>
              <w:pStyle w:val="1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drawing>
                <wp:inline distT="0" distB="0" distL="0" distR="0">
                  <wp:extent cx="781050" cy="781050"/>
                  <wp:effectExtent l="0" t="0" r="0" b="0"/>
                  <wp:docPr id="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6" w:type="dxa"/>
            <w:vAlign w:val="center"/>
          </w:tcPr>
          <w:p>
            <w:pPr>
              <w:pStyle w:val="12"/>
              <w:spacing w:line="240" w:lineRule="auto"/>
              <w:jc w:val="center"/>
              <w:rPr>
                <w:rStyle w:val="10"/>
                <w:rFonts w:ascii="Times New Roman" w:hAnsi="Times New Roman" w:eastAsia="华文宋体"/>
                <w:color w:val="0000FF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"https://inetapps.nus.edu.sg/GDA2/Home.aspx"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华文宋体"/>
                <w:color w:val="0000FF"/>
                <w:sz w:val="28"/>
                <w:szCs w:val="28"/>
              </w:rPr>
              <w:t>https://inetapps.nus.edu.sg/GDA2/Home.aspx</w:t>
            </w:r>
            <w:r>
              <w:rPr>
                <w:rStyle w:val="10"/>
                <w:rFonts w:ascii="Times New Roman" w:hAnsi="Times New Roman" w:eastAsia="华文宋体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36" w:type="dxa"/>
            <w:vMerge w:val="continue"/>
          </w:tcPr>
          <w:p>
            <w:pPr>
              <w:pStyle w:val="12"/>
              <w:jc w:val="both"/>
              <w:rPr>
                <w:rFonts w:asciiTheme="minorHAnsi" w:hAnsiTheme="minorHAnsi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6" w:type="dxa"/>
            <w:vAlign w:val="center"/>
          </w:tcPr>
          <w:p>
            <w:pPr>
              <w:pStyle w:val="12"/>
              <w:spacing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="Times New Roman" w:hAnsi="Times New Roman" w:eastAsia="华文宋体"/>
                <w:b/>
                <w:sz w:val="28"/>
                <w:szCs w:val="28"/>
              </w:rPr>
              <w:t>南洋理工大学申请链接</w:t>
            </w:r>
          </w:p>
        </w:tc>
        <w:tc>
          <w:tcPr>
            <w:tcW w:w="1536" w:type="dxa"/>
            <w:vMerge w:val="restart"/>
          </w:tcPr>
          <w:p>
            <w:pPr>
              <w:pStyle w:val="1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drawing>
                <wp:inline distT="0" distB="0" distL="0" distR="0">
                  <wp:extent cx="828675" cy="828675"/>
                  <wp:effectExtent l="0" t="0" r="9525" b="9525"/>
                  <wp:docPr id="5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6" w:type="dxa"/>
            <w:vAlign w:val="center"/>
          </w:tcPr>
          <w:p>
            <w:pPr>
              <w:pStyle w:val="12"/>
              <w:spacing w:line="240" w:lineRule="auto"/>
              <w:jc w:val="center"/>
              <w:rPr>
                <w:rStyle w:val="10"/>
                <w:rFonts w:ascii="Times New Roman" w:hAnsi="Times New Roman" w:eastAsia="华文宋体"/>
                <w:color w:val="0000FF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"https://venus.wis.ntu.edu.sg/GOAL/OnlineApplicationModule/frmOnlineApplication.ASPX" </w:instrText>
            </w:r>
            <w:r>
              <w:fldChar w:fldCharType="separate"/>
            </w:r>
            <w:r>
              <w:rPr>
                <w:rStyle w:val="10"/>
                <w:rFonts w:ascii="Times New Roman" w:hAnsi="Times New Roman" w:eastAsia="华文宋体"/>
                <w:color w:val="0000FF"/>
                <w:sz w:val="28"/>
                <w:szCs w:val="28"/>
              </w:rPr>
              <w:t>https://venus.wis.ntu.edu.sg/GOAL/OnlineApplicationModule/frmOnlineApplication.ASPX</w:t>
            </w:r>
            <w:r>
              <w:rPr>
                <w:rStyle w:val="10"/>
                <w:rFonts w:ascii="Times New Roman" w:hAnsi="Times New Roman" w:eastAsia="华文宋体"/>
                <w:color w:val="0000FF"/>
                <w:sz w:val="28"/>
                <w:szCs w:val="28"/>
              </w:rPr>
              <w:fldChar w:fldCharType="end"/>
            </w:r>
          </w:p>
        </w:tc>
        <w:tc>
          <w:tcPr>
            <w:tcW w:w="1536" w:type="dxa"/>
            <w:vMerge w:val="continue"/>
          </w:tcPr>
          <w:p>
            <w:pPr>
              <w:pStyle w:val="12"/>
              <w:jc w:val="both"/>
              <w:rPr>
                <w:rFonts w:asciiTheme="minorHAnsi" w:hAnsiTheme="minorHAnsi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6" w:type="dxa"/>
            <w:vAlign w:val="center"/>
          </w:tcPr>
          <w:p>
            <w:pPr>
              <w:pStyle w:val="12"/>
              <w:spacing w:line="240" w:lineRule="auto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="Times New Roman" w:hAnsi="Times New Roman" w:eastAsia="华文宋体"/>
                <w:b/>
                <w:sz w:val="28"/>
                <w:szCs w:val="28"/>
              </w:rPr>
              <w:t>新加坡科技设计大学申请链接</w:t>
            </w:r>
          </w:p>
        </w:tc>
        <w:tc>
          <w:tcPr>
            <w:tcW w:w="1536" w:type="dxa"/>
            <w:vMerge w:val="restart"/>
          </w:tcPr>
          <w:p>
            <w:pPr>
              <w:pStyle w:val="12"/>
              <w:jc w:val="both"/>
              <w:rPr>
                <w:rFonts w:asciiTheme="minorHAnsi" w:hAnsiTheme="minorHAnsi" w:cstheme="minorHAnsi"/>
              </w:rPr>
            </w:pPr>
            <w:r>
              <w:rPr>
                <w:rFonts w:eastAsia="Times New Roman" w:asciiTheme="minorHAnsi" w:hAnsiTheme="minorHAnsi" w:cstheme="minorHAnsi"/>
              </w:rPr>
              <w:drawing>
                <wp:inline distT="0" distB="0" distL="0" distR="0">
                  <wp:extent cx="803910" cy="828675"/>
                  <wp:effectExtent l="0" t="0" r="0" b="0"/>
                  <wp:docPr id="7" name="Picture 7" descr="SUTD PH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SUTD PH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54" t="2837" r="8693" b="7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237" cy="877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866" w:type="dxa"/>
            <w:vAlign w:val="center"/>
          </w:tcPr>
          <w:p>
            <w:pPr>
              <w:pStyle w:val="12"/>
              <w:spacing w:line="240" w:lineRule="auto"/>
              <w:jc w:val="center"/>
              <w:rPr>
                <w:rStyle w:val="10"/>
                <w:rFonts w:ascii="Times New Roman" w:hAnsi="Times New Roman" w:eastAsia="华文宋体"/>
                <w:color w:val="0000FF"/>
                <w:sz w:val="28"/>
                <w:szCs w:val="28"/>
              </w:rPr>
            </w:pPr>
            <w:bookmarkStart w:id="6" w:name="_Hlk495327700"/>
            <w:r>
              <w:rPr>
                <w:rStyle w:val="10"/>
                <w:rFonts w:ascii="Times New Roman" w:hAnsi="Times New Roman" w:eastAsia="华文宋体"/>
                <w:color w:val="0000FF"/>
                <w:sz w:val="28"/>
                <w:szCs w:val="28"/>
              </w:rPr>
              <w:fldChar w:fldCharType="begin"/>
            </w:r>
            <w:r>
              <w:rPr>
                <w:rStyle w:val="10"/>
                <w:rFonts w:ascii="Times New Roman" w:hAnsi="Times New Roman" w:eastAsia="华文宋体"/>
                <w:color w:val="0000FF"/>
                <w:sz w:val="28"/>
                <w:szCs w:val="28"/>
              </w:rPr>
              <w:instrText xml:space="preserve"> HYPERLINK "https://admissions.sutd.edu.sg/psp/CSADM1PRD/APPLICANT/HRMS/?cmd=login" </w:instrText>
            </w:r>
            <w:r>
              <w:rPr>
                <w:rStyle w:val="10"/>
                <w:rFonts w:ascii="Times New Roman" w:hAnsi="Times New Roman" w:eastAsia="华文宋体"/>
                <w:color w:val="0000FF"/>
                <w:sz w:val="28"/>
                <w:szCs w:val="28"/>
              </w:rPr>
              <w:fldChar w:fldCharType="separate"/>
            </w:r>
            <w:r>
              <w:rPr>
                <w:rStyle w:val="10"/>
                <w:rFonts w:ascii="Times New Roman" w:hAnsi="Times New Roman" w:eastAsia="华文宋体"/>
                <w:color w:val="0000FF"/>
                <w:sz w:val="28"/>
                <w:szCs w:val="28"/>
              </w:rPr>
              <w:t>https://admissions.sutd.edu.sg/psp/CSADM1PRD/APPLICANT/HRMS/?cmd=login</w:t>
            </w:r>
            <w:r>
              <w:rPr>
                <w:rStyle w:val="10"/>
                <w:rFonts w:ascii="Times New Roman" w:hAnsi="Times New Roman" w:eastAsia="华文宋体"/>
                <w:color w:val="0000FF"/>
                <w:sz w:val="28"/>
                <w:szCs w:val="28"/>
              </w:rPr>
              <w:fldChar w:fldCharType="end"/>
            </w:r>
            <w:bookmarkEnd w:id="6"/>
          </w:p>
        </w:tc>
        <w:tc>
          <w:tcPr>
            <w:tcW w:w="1536" w:type="dxa"/>
            <w:vMerge w:val="continue"/>
          </w:tcPr>
          <w:p>
            <w:pPr>
              <w:pStyle w:val="12"/>
              <w:jc w:val="both"/>
              <w:rPr>
                <w:rFonts w:asciiTheme="minorHAnsi" w:hAnsiTheme="minorHAnsi" w:cstheme="minorHAnsi"/>
              </w:rPr>
            </w:pPr>
          </w:p>
        </w:tc>
      </w:tr>
    </w:tbl>
    <w:p>
      <w:pPr>
        <w:pStyle w:val="12"/>
        <w:spacing w:line="240" w:lineRule="auto"/>
        <w:jc w:val="both"/>
        <w:rPr>
          <w:rFonts w:ascii="Times New Roman" w:hAnsi="Times New Roman" w:eastAsia="华文宋体"/>
          <w:sz w:val="28"/>
          <w:szCs w:val="28"/>
        </w:rPr>
      </w:pPr>
      <w:r>
        <w:rPr>
          <w:rFonts w:ascii="Times New Roman" w:hAnsi="Times New Roman" w:eastAsia="华文宋体"/>
          <w:sz w:val="28"/>
          <w:szCs w:val="28"/>
        </w:rPr>
        <w:t>如需申请多所大学，请登录各校的申请网站分别递交申请。</w:t>
      </w:r>
    </w:p>
    <w:p>
      <w:pPr>
        <w:pStyle w:val="12"/>
        <w:spacing w:line="240" w:lineRule="auto"/>
        <w:jc w:val="both"/>
        <w:rPr>
          <w:rFonts w:ascii="Times New Roman" w:hAnsi="Times New Roman" w:eastAsia="华文宋体"/>
          <w:b/>
          <w:sz w:val="28"/>
          <w:szCs w:val="28"/>
        </w:rPr>
      </w:pPr>
      <w:r>
        <w:rPr>
          <w:rFonts w:ascii="Times New Roman" w:hAnsi="Times New Roman" w:eastAsia="华文宋体"/>
          <w:b/>
          <w:sz w:val="28"/>
          <w:szCs w:val="28"/>
        </w:rPr>
        <w:t>申请截止日期：</w:t>
      </w:r>
    </w:p>
    <w:p>
      <w:pPr>
        <w:spacing w:after="0" w:line="240" w:lineRule="auto"/>
        <w:rPr>
          <w:rFonts w:ascii="Times New Roman" w:hAnsi="Times New Roman" w:eastAsia="华文宋体"/>
          <w:color w:val="000000"/>
          <w:sz w:val="28"/>
          <w:szCs w:val="28"/>
        </w:rPr>
      </w:pPr>
      <w:bookmarkStart w:id="7" w:name="_Hlk495327731"/>
      <w:r>
        <w:rPr>
          <w:rFonts w:ascii="Times New Roman" w:hAnsi="Times New Roman" w:eastAsia="华文宋体"/>
          <w:color w:val="000000"/>
          <w:sz w:val="28"/>
          <w:szCs w:val="28"/>
        </w:rPr>
        <w:t>新加坡国立大学：</w:t>
      </w:r>
      <w:r>
        <w:rPr>
          <w:rFonts w:ascii="Times New Roman" w:hAnsi="Times New Roman" w:eastAsia="华文宋体"/>
          <w:color w:val="000000"/>
          <w:sz w:val="28"/>
          <w:szCs w:val="28"/>
        </w:rPr>
        <w:tab/>
      </w:r>
    </w:p>
    <w:p>
      <w:pPr>
        <w:spacing w:after="0" w:line="240" w:lineRule="auto"/>
        <w:rPr>
          <w:rFonts w:ascii="Times New Roman" w:hAnsi="Times New Roman" w:eastAsia="华文宋体"/>
          <w:color w:val="000000"/>
          <w:sz w:val="28"/>
          <w:szCs w:val="28"/>
        </w:rPr>
      </w:pPr>
      <w:r>
        <w:rPr>
          <w:rFonts w:ascii="Times New Roman" w:hAnsi="Times New Roman" w:eastAsia="华文宋体"/>
          <w:color w:val="000000"/>
          <w:sz w:val="28"/>
          <w:szCs w:val="28"/>
        </w:rPr>
        <w:tab/>
      </w:r>
      <w:r>
        <w:rPr>
          <w:rFonts w:ascii="Times New Roman" w:hAnsi="Times New Roman" w:eastAsia="华文宋体"/>
          <w:b/>
          <w:bCs/>
          <w:kern w:val="0"/>
          <w:sz w:val="28"/>
          <w:szCs w:val="28"/>
        </w:rPr>
        <w:t>信息学院（School of Computing）：</w:t>
      </w:r>
      <w:r>
        <w:rPr>
          <w:rFonts w:ascii="Times New Roman" w:hAnsi="Times New Roman" w:eastAsia="华文宋体"/>
          <w:color w:val="000000"/>
          <w:sz w:val="28"/>
          <w:szCs w:val="28"/>
        </w:rPr>
        <w:t>20</w:t>
      </w:r>
      <w:r>
        <w:rPr>
          <w:rFonts w:hint="eastAsia" w:ascii="Times New Roman" w:hAnsi="Times New Roman" w:eastAsia="华文宋体"/>
          <w:color w:val="000000"/>
          <w:sz w:val="28"/>
          <w:szCs w:val="28"/>
        </w:rPr>
        <w:t>2</w:t>
      </w:r>
      <w:r>
        <w:rPr>
          <w:rFonts w:ascii="Times New Roman" w:hAnsi="Times New Roman" w:eastAsia="华文宋体"/>
          <w:color w:val="000000"/>
          <w:sz w:val="28"/>
          <w:szCs w:val="28"/>
        </w:rPr>
        <w:t>2年12月</w:t>
      </w:r>
      <w:r>
        <w:rPr>
          <w:rFonts w:hint="eastAsia" w:ascii="Times New Roman" w:hAnsi="Times New Roman" w:eastAsia="华文宋体"/>
          <w:color w:val="000000"/>
          <w:sz w:val="28"/>
          <w:szCs w:val="28"/>
        </w:rPr>
        <w:t>1</w:t>
      </w:r>
      <w:r>
        <w:rPr>
          <w:rFonts w:ascii="Times New Roman" w:hAnsi="Times New Roman" w:eastAsia="华文宋体"/>
          <w:color w:val="000000"/>
          <w:sz w:val="28"/>
          <w:szCs w:val="28"/>
        </w:rPr>
        <w:t>5日</w:t>
      </w:r>
    </w:p>
    <w:p>
      <w:pPr>
        <w:spacing w:after="0" w:line="240" w:lineRule="auto"/>
        <w:ind w:firstLine="422" w:firstLineChars="150"/>
        <w:rPr>
          <w:rFonts w:ascii="Times New Roman" w:hAnsi="Times New Roman" w:eastAsia="华文宋体"/>
          <w:color w:val="000000"/>
          <w:sz w:val="28"/>
          <w:szCs w:val="28"/>
        </w:rPr>
      </w:pPr>
      <w:r>
        <w:rPr>
          <w:rFonts w:ascii="Times New Roman" w:hAnsi="Times New Roman" w:eastAsia="华文宋体"/>
          <w:b/>
          <w:bCs/>
          <w:kern w:val="0"/>
          <w:sz w:val="28"/>
          <w:szCs w:val="28"/>
        </w:rPr>
        <w:t>工程学院（Faculty of Engineering）：</w:t>
      </w:r>
      <w:r>
        <w:rPr>
          <w:rFonts w:ascii="Times New Roman" w:hAnsi="Times New Roman" w:eastAsia="华文宋体"/>
          <w:color w:val="000000"/>
          <w:sz w:val="28"/>
          <w:szCs w:val="28"/>
        </w:rPr>
        <w:t>2022年</w:t>
      </w:r>
      <w:r>
        <w:rPr>
          <w:rFonts w:hint="eastAsia" w:ascii="Times New Roman" w:hAnsi="Times New Roman" w:eastAsia="华文宋体"/>
          <w:color w:val="000000"/>
          <w:sz w:val="28"/>
          <w:szCs w:val="28"/>
        </w:rPr>
        <w:t>1</w:t>
      </w:r>
      <w:r>
        <w:rPr>
          <w:rFonts w:ascii="Times New Roman" w:hAnsi="Times New Roman" w:eastAsia="华文宋体"/>
          <w:color w:val="000000"/>
          <w:sz w:val="28"/>
          <w:szCs w:val="28"/>
        </w:rPr>
        <w:t>2月15日</w:t>
      </w:r>
      <w:r>
        <w:rPr>
          <w:rFonts w:ascii="Times New Roman" w:hAnsi="Times New Roman" w:eastAsia="华文宋体"/>
          <w:color w:val="000000"/>
          <w:sz w:val="28"/>
          <w:szCs w:val="28"/>
        </w:rPr>
        <w:tab/>
      </w:r>
    </w:p>
    <w:p>
      <w:pPr>
        <w:spacing w:after="0" w:line="240" w:lineRule="auto"/>
        <w:ind w:firstLine="420"/>
        <w:rPr>
          <w:rFonts w:ascii="Times New Roman" w:hAnsi="Times New Roman" w:eastAsia="华文宋体"/>
          <w:b/>
          <w:sz w:val="28"/>
          <w:szCs w:val="28"/>
        </w:rPr>
      </w:pPr>
      <w:r>
        <w:rPr>
          <w:rFonts w:ascii="Times New Roman" w:hAnsi="Times New Roman" w:eastAsia="华文宋体"/>
          <w:b/>
          <w:sz w:val="28"/>
          <w:szCs w:val="28"/>
        </w:rPr>
        <w:t>理学院 （Faculty of Science）：</w:t>
      </w:r>
      <w:r>
        <w:rPr>
          <w:rFonts w:ascii="Times New Roman" w:hAnsi="Times New Roman" w:eastAsia="华文宋体"/>
          <w:color w:val="000000"/>
          <w:sz w:val="28"/>
          <w:szCs w:val="28"/>
        </w:rPr>
        <w:t>20</w:t>
      </w:r>
      <w:r>
        <w:rPr>
          <w:rFonts w:hint="eastAsia" w:ascii="Times New Roman" w:hAnsi="Times New Roman" w:eastAsia="华文宋体"/>
          <w:color w:val="000000"/>
          <w:sz w:val="28"/>
          <w:szCs w:val="28"/>
        </w:rPr>
        <w:t>2</w:t>
      </w:r>
      <w:r>
        <w:rPr>
          <w:rFonts w:ascii="Times New Roman" w:hAnsi="Times New Roman" w:eastAsia="华文宋体"/>
          <w:color w:val="000000"/>
          <w:sz w:val="28"/>
          <w:szCs w:val="28"/>
        </w:rPr>
        <w:t>2年11月15日</w:t>
      </w:r>
      <w:r>
        <w:rPr>
          <w:rFonts w:ascii="Times New Roman" w:hAnsi="Times New Roman" w:eastAsia="华文宋体"/>
          <w:b/>
          <w:sz w:val="28"/>
          <w:szCs w:val="28"/>
        </w:rPr>
        <w:tab/>
      </w:r>
    </w:p>
    <w:p>
      <w:pPr>
        <w:pStyle w:val="12"/>
        <w:spacing w:line="240" w:lineRule="auto"/>
        <w:jc w:val="both"/>
        <w:rPr>
          <w:rFonts w:ascii="Times New Roman" w:hAnsi="Times New Roman" w:eastAsia="华文宋体"/>
          <w:color w:val="000000"/>
          <w:sz w:val="28"/>
          <w:szCs w:val="28"/>
        </w:rPr>
      </w:pPr>
      <w:r>
        <w:rPr>
          <w:rFonts w:ascii="Times New Roman" w:hAnsi="Times New Roman" w:eastAsia="华文宋体"/>
          <w:color w:val="000000"/>
          <w:sz w:val="28"/>
          <w:szCs w:val="28"/>
        </w:rPr>
        <w:t>新加坡南洋理工大学：2022年12月31日</w:t>
      </w:r>
    </w:p>
    <w:p>
      <w:pPr>
        <w:pStyle w:val="12"/>
        <w:spacing w:line="240" w:lineRule="auto"/>
        <w:jc w:val="both"/>
        <w:rPr>
          <w:rFonts w:ascii="Times New Roman" w:hAnsi="Times New Roman" w:eastAsia="华文宋体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华文宋体"/>
          <w:color w:val="000000"/>
          <w:sz w:val="28"/>
          <w:szCs w:val="28"/>
        </w:rPr>
        <w:t>新加坡科技设计大学：2023年2月28日</w:t>
      </w:r>
    </w:p>
    <w:bookmarkEnd w:id="7"/>
    <w:p>
      <w:pPr>
        <w:pStyle w:val="12"/>
        <w:spacing w:line="240" w:lineRule="auto"/>
        <w:jc w:val="both"/>
        <w:rPr>
          <w:rStyle w:val="9"/>
          <w:rFonts w:ascii="Times New Roman" w:hAnsi="Times New Roman" w:eastAsia="华文宋体"/>
          <w:sz w:val="28"/>
          <w:szCs w:val="28"/>
        </w:rPr>
      </w:pPr>
      <w:r>
        <w:rPr>
          <w:rStyle w:val="9"/>
          <w:rFonts w:ascii="Times New Roman" w:hAnsi="Times New Roman" w:eastAsia="华文宋体"/>
          <w:sz w:val="28"/>
          <w:szCs w:val="28"/>
        </w:rPr>
        <w:t>初选通知：</w:t>
      </w:r>
    </w:p>
    <w:p>
      <w:pPr>
        <w:pStyle w:val="12"/>
        <w:spacing w:line="240" w:lineRule="auto"/>
        <w:jc w:val="both"/>
        <w:rPr>
          <w:rFonts w:ascii="Times New Roman" w:hAnsi="Times New Roman" w:eastAsia="华文宋体"/>
          <w:sz w:val="28"/>
          <w:szCs w:val="28"/>
        </w:rPr>
      </w:pPr>
      <w:r>
        <w:rPr>
          <w:rFonts w:ascii="Times New Roman" w:hAnsi="Times New Roman" w:eastAsia="华文宋体"/>
          <w:sz w:val="28"/>
          <w:szCs w:val="28"/>
        </w:rPr>
        <w:t>进入初选的申请人将于20</w:t>
      </w:r>
      <w:r>
        <w:rPr>
          <w:rFonts w:hint="eastAsia" w:ascii="Times New Roman" w:hAnsi="Times New Roman" w:eastAsia="华文宋体"/>
          <w:sz w:val="28"/>
          <w:szCs w:val="28"/>
        </w:rPr>
        <w:t>2</w:t>
      </w:r>
      <w:r>
        <w:rPr>
          <w:rFonts w:ascii="Times New Roman" w:hAnsi="Times New Roman" w:eastAsia="华文宋体"/>
          <w:sz w:val="28"/>
          <w:szCs w:val="28"/>
        </w:rPr>
        <w:t>3年6月收到通知。</w:t>
      </w:r>
    </w:p>
    <w:p>
      <w:pPr>
        <w:pStyle w:val="12"/>
        <w:spacing w:line="240" w:lineRule="auto"/>
        <w:jc w:val="both"/>
        <w:rPr>
          <w:rStyle w:val="9"/>
          <w:rFonts w:ascii="Times New Roman" w:hAnsi="Times New Roman" w:eastAsia="华文宋体"/>
          <w:sz w:val="28"/>
          <w:szCs w:val="28"/>
        </w:rPr>
      </w:pPr>
      <w:r>
        <w:rPr>
          <w:rStyle w:val="9"/>
          <w:rFonts w:ascii="Times New Roman" w:hAnsi="Times New Roman" w:eastAsia="华文宋体"/>
          <w:sz w:val="28"/>
          <w:szCs w:val="28"/>
        </w:rPr>
        <w:t>其他事项</w:t>
      </w:r>
    </w:p>
    <w:p>
      <w:pPr>
        <w:pStyle w:val="12"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eastAsia="华文宋体"/>
          <w:sz w:val="28"/>
          <w:szCs w:val="28"/>
        </w:rPr>
        <w:t>如果申请成功，奖学金获得者将签署一份同意书，同意遵守奖学金协议中的相关条款。本项目无服务期限。</w:t>
      </w:r>
    </w:p>
    <w:sectPr>
      <w:headerReference r:id="rId5" w:type="default"/>
      <w:headerReference r:id="rId6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A862C7"/>
    <w:multiLevelType w:val="multilevel"/>
    <w:tmpl w:val="04A862C7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E69507B"/>
    <w:multiLevelType w:val="multilevel"/>
    <w:tmpl w:val="1E69507B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BD"/>
    <w:rsid w:val="00036207"/>
    <w:rsid w:val="0005056E"/>
    <w:rsid w:val="00097699"/>
    <w:rsid w:val="000B23D5"/>
    <w:rsid w:val="00145CC7"/>
    <w:rsid w:val="00146DCC"/>
    <w:rsid w:val="001B136F"/>
    <w:rsid w:val="001C0242"/>
    <w:rsid w:val="00233EDA"/>
    <w:rsid w:val="0031231C"/>
    <w:rsid w:val="00336960"/>
    <w:rsid w:val="00432339"/>
    <w:rsid w:val="004347BB"/>
    <w:rsid w:val="00534ECC"/>
    <w:rsid w:val="00572418"/>
    <w:rsid w:val="00617319"/>
    <w:rsid w:val="00662A9B"/>
    <w:rsid w:val="006A500C"/>
    <w:rsid w:val="006C1220"/>
    <w:rsid w:val="007256C9"/>
    <w:rsid w:val="007D7B6E"/>
    <w:rsid w:val="00825F3F"/>
    <w:rsid w:val="00876742"/>
    <w:rsid w:val="00895E90"/>
    <w:rsid w:val="008A0B2E"/>
    <w:rsid w:val="009428AD"/>
    <w:rsid w:val="009542CF"/>
    <w:rsid w:val="009E4601"/>
    <w:rsid w:val="00A46343"/>
    <w:rsid w:val="00A95420"/>
    <w:rsid w:val="00B37700"/>
    <w:rsid w:val="00B37F4E"/>
    <w:rsid w:val="00B40B86"/>
    <w:rsid w:val="00B438BD"/>
    <w:rsid w:val="00BC1139"/>
    <w:rsid w:val="00BE1FAF"/>
    <w:rsid w:val="00C1630A"/>
    <w:rsid w:val="00C75521"/>
    <w:rsid w:val="00C85889"/>
    <w:rsid w:val="00CB14C4"/>
    <w:rsid w:val="00CE3A16"/>
    <w:rsid w:val="00D86695"/>
    <w:rsid w:val="00D969DF"/>
    <w:rsid w:val="00DB57FE"/>
    <w:rsid w:val="00DB7A82"/>
    <w:rsid w:val="00E46E79"/>
    <w:rsid w:val="00E73544"/>
    <w:rsid w:val="00EC4C6E"/>
    <w:rsid w:val="00ED530A"/>
    <w:rsid w:val="00F352C2"/>
    <w:rsid w:val="00FD17DC"/>
    <w:rsid w:val="00FE76CA"/>
    <w:rsid w:val="06963E6C"/>
    <w:rsid w:val="46827754"/>
    <w:rsid w:val="5D7D1CE0"/>
    <w:rsid w:val="661E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widowControl/>
      <w:jc w:val="left"/>
    </w:pPr>
    <w:rPr>
      <w:kern w:val="0"/>
      <w:sz w:val="22"/>
    </w:r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/>
      <w:u w:val="single"/>
    </w:rPr>
  </w:style>
  <w:style w:type="character" w:styleId="11">
    <w:name w:val="annotation reference"/>
    <w:basedOn w:val="8"/>
    <w:unhideWhenUsed/>
    <w:qFormat/>
    <w:uiPriority w:val="99"/>
    <w:rPr>
      <w:sz w:val="21"/>
      <w:szCs w:val="21"/>
    </w:rPr>
  </w:style>
  <w:style w:type="paragraph" w:customStyle="1" w:styleId="12">
    <w:name w:val="No Spacing1"/>
    <w:qFormat/>
    <w:uiPriority w:val="1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13">
    <w:name w:val="List Paragraph1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8"/>
    <w:link w:val="2"/>
    <w:semiHidden/>
    <w:qFormat/>
    <w:uiPriority w:val="99"/>
    <w:rPr>
      <w:rFonts w:ascii="Calibri" w:hAnsi="Calibri" w:eastAsia="宋体" w:cs="Times New Roman"/>
      <w:kern w:val="0"/>
      <w:sz w:val="22"/>
    </w:r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7">
    <w:name w:val="页脚 字符"/>
    <w:basedOn w:val="8"/>
    <w:link w:val="4"/>
    <w:qFormat/>
    <w:uiPriority w:val="99"/>
    <w:rPr>
      <w:sz w:val="18"/>
      <w:szCs w:val="18"/>
    </w:rPr>
  </w:style>
  <w:style w:type="table" w:customStyle="1" w:styleId="18">
    <w:name w:val="Table Grid Light1"/>
    <w:basedOn w:val="6"/>
    <w:qFormat/>
    <w:uiPriority w:val="4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paragraph" w:styleId="19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cid:836d3867-2119-4b8c-87a5-5de2ba509f23@icloud.com" TargetMode="External"/><Relationship Id="rId13" Type="http://schemas.openxmlformats.org/officeDocument/2006/relationships/image" Target="media/image6.jpe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1181</Words>
  <Characters>2776</Characters>
  <Lines>26</Lines>
  <Paragraphs>7</Paragraphs>
  <TotalTime>2</TotalTime>
  <ScaleCrop>false</ScaleCrop>
  <LinksUpToDate>false</LinksUpToDate>
  <CharactersWithSpaces>2910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2022-11-24T04:31:00Z</dcterms:created>
  <dc:creator>苏和</dc:creator>
  <cp:lastModifiedBy>Yeecy</cp:lastModifiedBy>
  <dcterms:modified xsi:type="dcterms:W3CDTF">2022-11-28T10:06:56Z</dcterms:modified>
  <dc:title>新加坡硕博连读奖学金项目简介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MSIP_Label_4f288355-fb4c-44cd-b9ca-40cfc2aee5f8_Enabled">
    <vt:lpwstr>true</vt:lpwstr>
  </property>
  <property fmtid="{D5CDD505-2E9C-101B-9397-08002B2CF9AE}" pid="4" name="MSIP_Label_4f288355-fb4c-44cd-b9ca-40cfc2aee5f8_SetDate">
    <vt:lpwstr>2022-11-07T03:49:59Z</vt:lpwstr>
  </property>
  <property fmtid="{D5CDD505-2E9C-101B-9397-08002B2CF9AE}" pid="5" name="MSIP_Label_4f288355-fb4c-44cd-b9ca-40cfc2aee5f8_Method">
    <vt:lpwstr>Standard</vt:lpwstr>
  </property>
  <property fmtid="{D5CDD505-2E9C-101B-9397-08002B2CF9AE}" pid="6" name="MSIP_Label_4f288355-fb4c-44cd-b9ca-40cfc2aee5f8_Name">
    <vt:lpwstr>Non Sensitive_1</vt:lpwstr>
  </property>
  <property fmtid="{D5CDD505-2E9C-101B-9397-08002B2CF9AE}" pid="7" name="MSIP_Label_4f288355-fb4c-44cd-b9ca-40cfc2aee5f8_SiteId">
    <vt:lpwstr>0b11c524-9a1c-4e1b-84cb-6336aefc2243</vt:lpwstr>
  </property>
  <property fmtid="{D5CDD505-2E9C-101B-9397-08002B2CF9AE}" pid="8" name="MSIP_Label_4f288355-fb4c-44cd-b9ca-40cfc2aee5f8_ActionId">
    <vt:lpwstr>3f469a4e-99f8-4829-a3d4-3f3a6f7ebc32</vt:lpwstr>
  </property>
  <property fmtid="{D5CDD505-2E9C-101B-9397-08002B2CF9AE}" pid="9" name="MSIP_Label_4f288355-fb4c-44cd-b9ca-40cfc2aee5f8_ContentBits">
    <vt:lpwstr>0</vt:lpwstr>
  </property>
  <property fmtid="{D5CDD505-2E9C-101B-9397-08002B2CF9AE}" pid="10" name="ICV">
    <vt:lpwstr>D9B7E6A2058A4ACDACF7BEA7CCC3AC06</vt:lpwstr>
  </property>
</Properties>
</file>